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1C1B" w14:textId="77777777" w:rsidR="00730FEB" w:rsidRDefault="00730FEB" w:rsidP="00074EA8">
      <w:pPr>
        <w:spacing w:line="360" w:lineRule="auto"/>
        <w:jc w:val="center"/>
        <w:rPr>
          <w:rFonts w:asciiTheme="majorBidi" w:hAnsiTheme="majorBidi" w:cstheme="majorBidi"/>
          <w:b/>
          <w:bCs/>
          <w:sz w:val="28"/>
          <w:szCs w:val="28"/>
        </w:rPr>
      </w:pPr>
    </w:p>
    <w:p w14:paraId="15476C2E" w14:textId="77777777" w:rsidR="00730FEB" w:rsidRDefault="00730FEB" w:rsidP="00730FEB">
      <w:pPr>
        <w:pStyle w:val="stBilgi"/>
      </w:pPr>
      <w:r>
        <w:rPr>
          <w:noProof/>
        </w:rPr>
        <w:drawing>
          <wp:inline distT="0" distB="0" distL="0" distR="0" wp14:anchorId="2521296A" wp14:editId="0E98050E">
            <wp:extent cx="1857375" cy="1868487"/>
            <wp:effectExtent l="0" t="0" r="0" b="0"/>
            <wp:docPr id="757425832" name="Resim 1" descr="insan yüzü, kişi, şahıs, kaş, alı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5832" name="Resim 1" descr="insan yüzü, kişi, şahıs, kaş, alı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863" cy="1871996"/>
                    </a:xfrm>
                    <a:prstGeom prst="rect">
                      <a:avLst/>
                    </a:prstGeom>
                    <a:noFill/>
                    <a:ln>
                      <a:noFill/>
                    </a:ln>
                  </pic:spPr>
                </pic:pic>
              </a:graphicData>
            </a:graphic>
          </wp:inline>
        </w:drawing>
      </w:r>
      <w:r>
        <w:t xml:space="preserve"> </w:t>
      </w:r>
    </w:p>
    <w:p w14:paraId="5DA34655" w14:textId="77777777" w:rsidR="00730FEB" w:rsidRDefault="00730FEB" w:rsidP="00730FEB">
      <w:pPr>
        <w:pStyle w:val="stBilgi"/>
      </w:pPr>
    </w:p>
    <w:p w14:paraId="152AFB24" w14:textId="700DD4A2" w:rsidR="00730FEB" w:rsidRPr="00EA61D5" w:rsidRDefault="00730FEB" w:rsidP="00730FEB">
      <w:pPr>
        <w:pStyle w:val="stBilgi"/>
        <w:rPr>
          <w:b/>
          <w:bCs/>
        </w:rPr>
      </w:pPr>
      <w:r w:rsidRPr="00EA61D5">
        <w:rPr>
          <w:b/>
          <w:bCs/>
        </w:rPr>
        <w:t xml:space="preserve">WAHB AMRI </w:t>
      </w:r>
    </w:p>
    <w:p w14:paraId="2CF15D49" w14:textId="77777777" w:rsidR="00730FEB" w:rsidRDefault="00730FEB" w:rsidP="00730FEB">
      <w:pPr>
        <w:pStyle w:val="stBilgi"/>
        <w:rPr>
          <w:b/>
          <w:bCs/>
        </w:rPr>
      </w:pPr>
      <w:r w:rsidRPr="00EA61D5">
        <w:rPr>
          <w:b/>
          <w:bCs/>
        </w:rPr>
        <w:t>200104916</w:t>
      </w:r>
    </w:p>
    <w:p w14:paraId="38A31966" w14:textId="77777777" w:rsidR="00730FEB" w:rsidRPr="00730FEB" w:rsidRDefault="00730FEB" w:rsidP="00730FEB">
      <w:pPr>
        <w:pStyle w:val="stBilgi"/>
        <w:rPr>
          <w:b/>
          <w:bCs/>
        </w:rPr>
      </w:pPr>
      <w:r w:rsidRPr="00730FEB">
        <w:rPr>
          <w:b/>
          <w:bCs/>
        </w:rPr>
        <w:t>Political sciences and international relations (English department)</w:t>
      </w:r>
    </w:p>
    <w:p w14:paraId="5D0236E1" w14:textId="64123AF7" w:rsidR="00730FEB" w:rsidRPr="00EA61D5" w:rsidRDefault="00730FEB" w:rsidP="00730FEB">
      <w:pPr>
        <w:pStyle w:val="stBilgi"/>
        <w:rPr>
          <w:b/>
          <w:bCs/>
        </w:rPr>
      </w:pPr>
      <w:r w:rsidRPr="00730FEB">
        <w:rPr>
          <w:b/>
          <w:bCs/>
        </w:rPr>
        <w:t>4th year class</w:t>
      </w:r>
    </w:p>
    <w:p w14:paraId="00682987" w14:textId="77777777" w:rsidR="00730FEB" w:rsidRDefault="00730FEB" w:rsidP="00074EA8">
      <w:pPr>
        <w:spacing w:line="360" w:lineRule="auto"/>
        <w:jc w:val="center"/>
        <w:rPr>
          <w:rFonts w:asciiTheme="majorBidi" w:hAnsiTheme="majorBidi" w:cstheme="majorBidi"/>
          <w:b/>
          <w:bCs/>
          <w:sz w:val="28"/>
          <w:szCs w:val="28"/>
        </w:rPr>
      </w:pPr>
    </w:p>
    <w:p w14:paraId="2A5E3123" w14:textId="77777777" w:rsidR="00730FEB" w:rsidRDefault="00730FEB" w:rsidP="00074EA8">
      <w:pPr>
        <w:spacing w:line="360" w:lineRule="auto"/>
        <w:jc w:val="center"/>
        <w:rPr>
          <w:rFonts w:asciiTheme="majorBidi" w:hAnsiTheme="majorBidi" w:cstheme="majorBidi"/>
          <w:b/>
          <w:bCs/>
          <w:sz w:val="28"/>
          <w:szCs w:val="28"/>
        </w:rPr>
      </w:pPr>
    </w:p>
    <w:p w14:paraId="5D77A817" w14:textId="370DE02F" w:rsidR="00074EA8" w:rsidRPr="00074EA8" w:rsidRDefault="00074EA8" w:rsidP="00074EA8">
      <w:pPr>
        <w:spacing w:line="360" w:lineRule="auto"/>
        <w:jc w:val="center"/>
        <w:rPr>
          <w:rFonts w:asciiTheme="majorBidi" w:hAnsiTheme="majorBidi" w:cstheme="majorBidi"/>
          <w:b/>
          <w:bCs/>
          <w:sz w:val="28"/>
          <w:szCs w:val="28"/>
        </w:rPr>
      </w:pPr>
      <w:r w:rsidRPr="00074EA8">
        <w:rPr>
          <w:rFonts w:asciiTheme="majorBidi" w:hAnsiTheme="majorBidi" w:cstheme="majorBidi"/>
          <w:b/>
          <w:bCs/>
          <w:sz w:val="28"/>
          <w:szCs w:val="28"/>
        </w:rPr>
        <w:t>A Look at NATO's Future: Facts, Nuance, and Challenges</w:t>
      </w:r>
    </w:p>
    <w:p w14:paraId="1B0D6D41" w14:textId="77777777" w:rsidR="00074EA8" w:rsidRPr="00074EA8" w:rsidRDefault="00074EA8" w:rsidP="00074EA8">
      <w:pPr>
        <w:spacing w:line="360" w:lineRule="auto"/>
        <w:jc w:val="center"/>
        <w:rPr>
          <w:rFonts w:asciiTheme="majorBidi" w:hAnsiTheme="majorBidi" w:cstheme="majorBidi"/>
          <w:b/>
          <w:bCs/>
        </w:rPr>
      </w:pPr>
    </w:p>
    <w:p w14:paraId="6370FC23" w14:textId="5E9463AD" w:rsidR="00074EA8" w:rsidRPr="00074EA8" w:rsidRDefault="00074EA8" w:rsidP="00074EA8">
      <w:pPr>
        <w:spacing w:line="360" w:lineRule="auto"/>
        <w:jc w:val="both"/>
        <w:rPr>
          <w:rFonts w:asciiTheme="majorBidi" w:hAnsiTheme="majorBidi" w:cstheme="majorBidi"/>
          <w:b/>
          <w:bCs/>
        </w:rPr>
      </w:pPr>
      <w:r w:rsidRPr="00074EA8">
        <w:rPr>
          <w:rFonts w:asciiTheme="majorBidi" w:hAnsiTheme="majorBidi" w:cstheme="majorBidi"/>
          <w:b/>
          <w:bCs/>
        </w:rPr>
        <w:t>Introduction:</w:t>
      </w:r>
    </w:p>
    <w:p w14:paraId="78477F3C" w14:textId="454814C1"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The war in Ukraine has sent shockwaves through the international order, forcing a revaluation of global security alliances. The North Atlantic Treaty Organization (NATO), once questioned for its post-Cold War relevance, has been revitalized. This analysis delves into NATO's transformation in the face of this unprecedented crisis. We explore how the Ukraine conflict has spurred the Alliance to modernize its military capabilities, strengthen partnerships beyond its traditional sphere, and confront a wider range of security threats. By examining these crucial developments, we aim to illuminate NATO's strategic direction as it navigates a complex and increasingly multipolar world.</w:t>
      </w:r>
    </w:p>
    <w:p w14:paraId="5A402051" w14:textId="7C016B20"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The Ukraine Conflict: A Catalyst for Change</w:t>
      </w:r>
    </w:p>
    <w:p w14:paraId="69249E50"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 xml:space="preserve">The war in Ukraine has been a watershed moment for NATO. Prior to the invasion, concerns existed about the Alliance's relevance in a post-Cold War era. However, Russia's aggression has revitalized NATO, triggering a </w:t>
      </w:r>
      <w:r w:rsidRPr="00074EA8">
        <w:rPr>
          <w:rFonts w:asciiTheme="majorBidi" w:hAnsiTheme="majorBidi" w:cstheme="majorBidi"/>
          <w:b/>
          <w:bCs/>
        </w:rPr>
        <w:t>300% increase</w:t>
      </w:r>
      <w:r w:rsidRPr="00074EA8">
        <w:rPr>
          <w:rFonts w:asciiTheme="majorBidi" w:hAnsiTheme="majorBidi" w:cstheme="majorBidi"/>
        </w:rPr>
        <w:t xml:space="preserve"> in troop deployments to the eastern flank by February 2024 compared to pre-war levels. This unprecedented show of unity underscores NATO's commitment to collective </w:t>
      </w:r>
      <w:proofErr w:type="spellStart"/>
      <w:r w:rsidRPr="00074EA8">
        <w:rPr>
          <w:rFonts w:asciiTheme="majorBidi" w:hAnsiTheme="majorBidi" w:cstheme="majorBidi"/>
        </w:rPr>
        <w:t>defense</w:t>
      </w:r>
      <w:proofErr w:type="spellEnd"/>
      <w:r w:rsidRPr="00074EA8">
        <w:rPr>
          <w:rFonts w:asciiTheme="majorBidi" w:hAnsiTheme="majorBidi" w:cstheme="majorBidi"/>
        </w:rPr>
        <w:t xml:space="preserve"> enshrined in Article 5.</w:t>
      </w:r>
    </w:p>
    <w:p w14:paraId="0B91C1C2" w14:textId="77777777" w:rsidR="00730FEB" w:rsidRDefault="00730FEB" w:rsidP="00074EA8">
      <w:pPr>
        <w:spacing w:line="360" w:lineRule="auto"/>
        <w:jc w:val="both"/>
        <w:rPr>
          <w:rFonts w:asciiTheme="majorBidi" w:hAnsiTheme="majorBidi" w:cstheme="majorBidi"/>
          <w:b/>
          <w:bCs/>
        </w:rPr>
      </w:pPr>
    </w:p>
    <w:p w14:paraId="3CDA4991" w14:textId="5BCE11E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lastRenderedPageBreak/>
        <w:t>Modernization: Beyond Buzzwords</w:t>
      </w:r>
    </w:p>
    <w:p w14:paraId="1D4505BC"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 xml:space="preserve">NATO is actively modernizing its military capabilities to counter evolving threats. A key initiative is the NATO Innovation Fund, launched in 2023 with an initial commitment of €1 billion. This fund invests in emerging technologies like artificial intelligence for logistics and autonomous systems for border security. Additionally, NATO is bolstering its cyber </w:t>
      </w:r>
      <w:proofErr w:type="spellStart"/>
      <w:r w:rsidRPr="00074EA8">
        <w:rPr>
          <w:rFonts w:asciiTheme="majorBidi" w:hAnsiTheme="majorBidi" w:cstheme="majorBidi"/>
        </w:rPr>
        <w:t>defense</w:t>
      </w:r>
      <w:proofErr w:type="spellEnd"/>
      <w:r w:rsidRPr="00074EA8">
        <w:rPr>
          <w:rFonts w:asciiTheme="majorBidi" w:hAnsiTheme="majorBidi" w:cstheme="majorBidi"/>
        </w:rPr>
        <w:t xml:space="preserve"> capabilities, establishing a permanent cyber rapid reaction team in 2022 following a series of high-profile cyberattacks against member states. Interoperability remains a crucial challenge. A 2023 RAND Corporation report found that significant disparities exist between member states' military equipment and communication protocols. Overcoming these disparities is essential for seamless cooperation in multinational operations.</w:t>
      </w:r>
    </w:p>
    <w:p w14:paraId="7BF9D0C3"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Partnerships: Expanding the Security Net</w:t>
      </w:r>
    </w:p>
    <w:p w14:paraId="39CAD661"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Recognizing the interconnectedness of security threats, NATO is forging partnerships beyond traditional allies. In June 2024, a landmark agreement was signed with Australia, Japan, and South Korea enhancing information sharing and facilitating joint exercises in the Indo-Pacific region. This collaboration strengthens deterrence against potential Chinese expansionism, a growing concern amongst NATO members.</w:t>
      </w:r>
    </w:p>
    <w:p w14:paraId="358F25B9"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Expansion: Balancing Security with Geopolitical Realities</w:t>
      </w:r>
    </w:p>
    <w:p w14:paraId="4FA705EB"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 xml:space="preserve">NATO's Open-Door policy remains a cornerstone of its strategy. Finland and Sweden's accession in 2023 and 2024, respectively, demonstrates the Alliance's commitment to eastward enlargement. However, this expansion has strained relations with Russia. A 2024 poll by the Levada </w:t>
      </w:r>
      <w:proofErr w:type="spellStart"/>
      <w:r w:rsidRPr="00074EA8">
        <w:rPr>
          <w:rFonts w:asciiTheme="majorBidi" w:hAnsiTheme="majorBidi" w:cstheme="majorBidi"/>
        </w:rPr>
        <w:t>Center</w:t>
      </w:r>
      <w:proofErr w:type="spellEnd"/>
      <w:r w:rsidRPr="00074EA8">
        <w:rPr>
          <w:rFonts w:asciiTheme="majorBidi" w:hAnsiTheme="majorBidi" w:cstheme="majorBidi"/>
        </w:rPr>
        <w:t xml:space="preserve"> in Russia found that 72% of respondents view NATO enlargement as a major threat. To mitigate tensions, NATO could establish a direct communication channel with Russia to discuss areas of potential cooperation, such as Arctic security or counter-piracy measures.</w:t>
      </w:r>
    </w:p>
    <w:p w14:paraId="559AEECC"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Beyond Missiles: A Multi-Faceted Approach to New Threats</w:t>
      </w:r>
    </w:p>
    <w:p w14:paraId="33C7ED90"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While conventional military threats remain a concern, NATO is actively addressing emerging challenges:</w:t>
      </w:r>
    </w:p>
    <w:p w14:paraId="17F184E8" w14:textId="77777777" w:rsidR="00074EA8" w:rsidRPr="00074EA8" w:rsidRDefault="00074EA8" w:rsidP="00074EA8">
      <w:pPr>
        <w:numPr>
          <w:ilvl w:val="0"/>
          <w:numId w:val="1"/>
        </w:numPr>
        <w:spacing w:line="360" w:lineRule="auto"/>
        <w:jc w:val="both"/>
        <w:rPr>
          <w:rFonts w:asciiTheme="majorBidi" w:hAnsiTheme="majorBidi" w:cstheme="majorBidi"/>
        </w:rPr>
      </w:pPr>
      <w:r w:rsidRPr="00074EA8">
        <w:rPr>
          <w:rFonts w:asciiTheme="majorBidi" w:hAnsiTheme="majorBidi" w:cstheme="majorBidi"/>
          <w:b/>
          <w:bCs/>
        </w:rPr>
        <w:t>Cybersecurity:</w:t>
      </w:r>
      <w:r w:rsidRPr="00074EA8">
        <w:rPr>
          <w:rFonts w:asciiTheme="majorBidi" w:hAnsiTheme="majorBidi" w:cstheme="majorBidi"/>
        </w:rPr>
        <w:t xml:space="preserve"> In addition to the cyber rapid reaction team, NATO is collaborating with private companies to develop cyber resilience measures. A public-private partnership announced in October 2023 aims to create a standardized framework for critical infrastructure protection across member states.</w:t>
      </w:r>
    </w:p>
    <w:p w14:paraId="278478B9" w14:textId="40F463C4" w:rsidR="00074EA8" w:rsidRPr="00074EA8" w:rsidRDefault="00074EA8" w:rsidP="00074EA8">
      <w:pPr>
        <w:numPr>
          <w:ilvl w:val="0"/>
          <w:numId w:val="1"/>
        </w:numPr>
        <w:spacing w:line="360" w:lineRule="auto"/>
        <w:jc w:val="both"/>
        <w:rPr>
          <w:rFonts w:asciiTheme="majorBidi" w:hAnsiTheme="majorBidi" w:cstheme="majorBidi"/>
        </w:rPr>
      </w:pPr>
      <w:r w:rsidRPr="00074EA8">
        <w:rPr>
          <w:rFonts w:asciiTheme="majorBidi" w:hAnsiTheme="majorBidi" w:cstheme="majorBidi"/>
          <w:b/>
          <w:bCs/>
        </w:rPr>
        <w:t>Energy Security:</w:t>
      </w:r>
      <w:r w:rsidRPr="00074EA8">
        <w:rPr>
          <w:rFonts w:asciiTheme="majorBidi" w:hAnsiTheme="majorBidi" w:cstheme="majorBidi"/>
        </w:rPr>
        <w:t xml:space="preserve"> The Ukrainian war has exposed vulnerabilities in Europe's reliance on Russian energy imports. NATO can play a role in promoting diversification by supporting </w:t>
      </w:r>
      <w:r w:rsidRPr="00074EA8">
        <w:rPr>
          <w:rFonts w:asciiTheme="majorBidi" w:hAnsiTheme="majorBidi" w:cstheme="majorBidi"/>
        </w:rPr>
        <w:lastRenderedPageBreak/>
        <w:t>investments in renewable energy infrastructure and fostering cooperation on projects like the Baltic Sea Gas Pipeline.</w:t>
      </w:r>
    </w:p>
    <w:p w14:paraId="20180CC7" w14:textId="77777777" w:rsidR="00074EA8" w:rsidRPr="00074EA8" w:rsidRDefault="00074EA8" w:rsidP="00074EA8">
      <w:pPr>
        <w:numPr>
          <w:ilvl w:val="0"/>
          <w:numId w:val="1"/>
        </w:numPr>
        <w:spacing w:line="360" w:lineRule="auto"/>
        <w:jc w:val="both"/>
        <w:rPr>
          <w:rFonts w:asciiTheme="majorBidi" w:hAnsiTheme="majorBidi" w:cstheme="majorBidi"/>
        </w:rPr>
      </w:pPr>
      <w:r w:rsidRPr="00074EA8">
        <w:rPr>
          <w:rFonts w:asciiTheme="majorBidi" w:hAnsiTheme="majorBidi" w:cstheme="majorBidi"/>
          <w:b/>
          <w:bCs/>
        </w:rPr>
        <w:t>WMD Proliferation:</w:t>
      </w:r>
      <w:r w:rsidRPr="00074EA8">
        <w:rPr>
          <w:rFonts w:asciiTheme="majorBidi" w:hAnsiTheme="majorBidi" w:cstheme="majorBidi"/>
        </w:rPr>
        <w:t xml:space="preserve"> NATO actively supports international non-proliferation treaties. Additionally, a 2022 joint statement with Japan committed to enhanced cooperation on missile </w:t>
      </w:r>
      <w:proofErr w:type="spellStart"/>
      <w:r w:rsidRPr="00074EA8">
        <w:rPr>
          <w:rFonts w:asciiTheme="majorBidi" w:hAnsiTheme="majorBidi" w:cstheme="majorBidi"/>
        </w:rPr>
        <w:t>defense</w:t>
      </w:r>
      <w:proofErr w:type="spellEnd"/>
      <w:r w:rsidRPr="00074EA8">
        <w:rPr>
          <w:rFonts w:asciiTheme="majorBidi" w:hAnsiTheme="majorBidi" w:cstheme="majorBidi"/>
        </w:rPr>
        <w:t xml:space="preserve"> capabilities to counter the threat posed by North Korea and Iran.</w:t>
      </w:r>
    </w:p>
    <w:p w14:paraId="55AEF147" w14:textId="224CD31B"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The Delicate Dance with Russia:</w:t>
      </w:r>
    </w:p>
    <w:p w14:paraId="336B1978"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Countering Russian expansionism necessitates a firm stance. However, maintaining open diplomatic channels is crucial to avoid miscalculations and manage risks. In November 2023, behind-the-scenes communication channels facilitated a prisoner exchange between Ukraine and Russia, demonstrating the potential benefits of continued dialogue.</w:t>
      </w:r>
    </w:p>
    <w:p w14:paraId="2EBCE0EB" w14:textId="5CD61D08"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The Long Game: North Korea and Iran:</w:t>
      </w:r>
    </w:p>
    <w:p w14:paraId="1F0D666C" w14:textId="77777777" w:rsid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 xml:space="preserve">The nuclear programs of North Korea and Iran pose a continuous threat. While economic sanctions remain a tool, their effectiveness is often debatable. NATO can advocate for a multi-pronged approach that combines continued sanctions with renewed diplomatic efforts towards denuclearization and international cooperation on bolstering missile </w:t>
      </w:r>
      <w:proofErr w:type="spellStart"/>
      <w:r w:rsidRPr="00074EA8">
        <w:rPr>
          <w:rFonts w:asciiTheme="majorBidi" w:hAnsiTheme="majorBidi" w:cstheme="majorBidi"/>
        </w:rPr>
        <w:t>defense</w:t>
      </w:r>
      <w:proofErr w:type="spellEnd"/>
      <w:r w:rsidRPr="00074EA8">
        <w:rPr>
          <w:rFonts w:asciiTheme="majorBidi" w:hAnsiTheme="majorBidi" w:cstheme="majorBidi"/>
        </w:rPr>
        <w:t xml:space="preserve"> capabilities.</w:t>
      </w:r>
    </w:p>
    <w:p w14:paraId="58CD6743" w14:textId="77777777" w:rsidR="00510DC9" w:rsidRPr="00074EA8" w:rsidRDefault="00510DC9" w:rsidP="00074EA8">
      <w:pPr>
        <w:spacing w:line="360" w:lineRule="auto"/>
        <w:jc w:val="both"/>
        <w:rPr>
          <w:rFonts w:asciiTheme="majorBidi" w:hAnsiTheme="majorBidi" w:cstheme="majorBidi"/>
        </w:rPr>
      </w:pPr>
    </w:p>
    <w:p w14:paraId="601F08E9" w14:textId="2C49CC7E"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b/>
          <w:bCs/>
        </w:rPr>
        <w:t xml:space="preserve">Conclusion: </w:t>
      </w:r>
    </w:p>
    <w:p w14:paraId="21A5BE05" w14:textId="77777777" w:rsidR="00074EA8" w:rsidRPr="00074EA8" w:rsidRDefault="00074EA8" w:rsidP="00074EA8">
      <w:pPr>
        <w:spacing w:line="360" w:lineRule="auto"/>
        <w:jc w:val="both"/>
        <w:rPr>
          <w:rFonts w:asciiTheme="majorBidi" w:hAnsiTheme="majorBidi" w:cstheme="majorBidi"/>
        </w:rPr>
      </w:pPr>
      <w:r w:rsidRPr="00074EA8">
        <w:rPr>
          <w:rFonts w:asciiTheme="majorBidi" w:hAnsiTheme="majorBidi" w:cstheme="majorBidi"/>
        </w:rPr>
        <w:t>The war in Ukraine has fundamentally reshaped NATO. The Alliance is modernizing its capabilities, forging new partnerships, and adapting to a broader range of security threats. However, significant challenges remain, from navigating relations with Russia to addressing the nuclear ambitions of rogue states. By embracing a strategic and nuanced approach, NATO can ensure its continued relevance as a guarantor of regional and global stability in this complex and ever-evolving security landscape.</w:t>
      </w:r>
    </w:p>
    <w:p w14:paraId="188CB1B0" w14:textId="77777777" w:rsidR="00BB1314" w:rsidRPr="00074EA8" w:rsidRDefault="00BB1314" w:rsidP="00074EA8">
      <w:pPr>
        <w:spacing w:line="360" w:lineRule="auto"/>
        <w:rPr>
          <w:rFonts w:asciiTheme="majorBidi" w:hAnsiTheme="majorBidi" w:cstheme="majorBidi"/>
        </w:rPr>
      </w:pPr>
    </w:p>
    <w:sectPr w:rsidR="00BB1314" w:rsidRPr="00074E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0652" w14:textId="77777777" w:rsidR="00B04D26" w:rsidRDefault="00B04D26" w:rsidP="00EA61D5">
      <w:pPr>
        <w:spacing w:after="0" w:line="240" w:lineRule="auto"/>
      </w:pPr>
      <w:r>
        <w:separator/>
      </w:r>
    </w:p>
  </w:endnote>
  <w:endnote w:type="continuationSeparator" w:id="0">
    <w:p w14:paraId="11E2ADCB" w14:textId="77777777" w:rsidR="00B04D26" w:rsidRDefault="00B04D26" w:rsidP="00EA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8164"/>
      <w:docPartObj>
        <w:docPartGallery w:val="Page Numbers (Bottom of Page)"/>
        <w:docPartUnique/>
      </w:docPartObj>
    </w:sdtPr>
    <w:sdtContent>
      <w:p w14:paraId="14C337B0" w14:textId="0A81A0A2" w:rsidR="00510DC9" w:rsidRDefault="00510DC9">
        <w:pPr>
          <w:pStyle w:val="AltBilgi"/>
          <w:jc w:val="right"/>
        </w:pPr>
        <w:r w:rsidRPr="00510DC9">
          <w:rPr>
            <w:b/>
            <w:bCs/>
          </w:rPr>
          <w:fldChar w:fldCharType="begin"/>
        </w:r>
        <w:r w:rsidRPr="00510DC9">
          <w:rPr>
            <w:b/>
            <w:bCs/>
          </w:rPr>
          <w:instrText>PAGE   \* MERGEFORMAT</w:instrText>
        </w:r>
        <w:r w:rsidRPr="00510DC9">
          <w:rPr>
            <w:b/>
            <w:bCs/>
          </w:rPr>
          <w:fldChar w:fldCharType="separate"/>
        </w:r>
        <w:r w:rsidRPr="00510DC9">
          <w:rPr>
            <w:b/>
            <w:bCs/>
            <w:lang w:val="fr-FR"/>
          </w:rPr>
          <w:t>2</w:t>
        </w:r>
        <w:r w:rsidRPr="00510DC9">
          <w:rPr>
            <w:b/>
            <w:bCs/>
          </w:rPr>
          <w:fldChar w:fldCharType="end"/>
        </w:r>
      </w:p>
    </w:sdtContent>
  </w:sdt>
  <w:p w14:paraId="108DBA5B" w14:textId="77777777" w:rsidR="00EA61D5" w:rsidRDefault="00EA61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36DA" w14:textId="77777777" w:rsidR="00B04D26" w:rsidRDefault="00B04D26" w:rsidP="00EA61D5">
      <w:pPr>
        <w:spacing w:after="0" w:line="240" w:lineRule="auto"/>
      </w:pPr>
      <w:r>
        <w:separator/>
      </w:r>
    </w:p>
  </w:footnote>
  <w:footnote w:type="continuationSeparator" w:id="0">
    <w:p w14:paraId="2AC72CA9" w14:textId="77777777" w:rsidR="00B04D26" w:rsidRDefault="00B04D26" w:rsidP="00EA6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10CF8"/>
    <w:multiLevelType w:val="multilevel"/>
    <w:tmpl w:val="6D22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45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82"/>
    <w:rsid w:val="00074EA8"/>
    <w:rsid w:val="00112097"/>
    <w:rsid w:val="00510DC9"/>
    <w:rsid w:val="00730FEB"/>
    <w:rsid w:val="00791F26"/>
    <w:rsid w:val="00887D82"/>
    <w:rsid w:val="00A53BD3"/>
    <w:rsid w:val="00B04D26"/>
    <w:rsid w:val="00BB1314"/>
    <w:rsid w:val="00EA61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17"/>
  <w15:chartTrackingRefBased/>
  <w15:docId w15:val="{8E71CBFA-BCB2-431F-AF75-961B9C20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7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87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87D8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87D8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87D8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87D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7D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7D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7D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D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87D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87D8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87D8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87D8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87D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7D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7D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7D82"/>
    <w:rPr>
      <w:rFonts w:eastAsiaTheme="majorEastAsia" w:cstheme="majorBidi"/>
      <w:color w:val="272727" w:themeColor="text1" w:themeTint="D8"/>
    </w:rPr>
  </w:style>
  <w:style w:type="paragraph" w:styleId="KonuBal">
    <w:name w:val="Title"/>
    <w:basedOn w:val="Normal"/>
    <w:next w:val="Normal"/>
    <w:link w:val="KonuBalChar"/>
    <w:uiPriority w:val="10"/>
    <w:qFormat/>
    <w:rsid w:val="00887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7D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7D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7D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7D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7D82"/>
    <w:rPr>
      <w:i/>
      <w:iCs/>
      <w:color w:val="404040" w:themeColor="text1" w:themeTint="BF"/>
    </w:rPr>
  </w:style>
  <w:style w:type="paragraph" w:styleId="ListeParagraf">
    <w:name w:val="List Paragraph"/>
    <w:basedOn w:val="Normal"/>
    <w:uiPriority w:val="34"/>
    <w:qFormat/>
    <w:rsid w:val="00887D82"/>
    <w:pPr>
      <w:ind w:left="720"/>
      <w:contextualSpacing/>
    </w:pPr>
  </w:style>
  <w:style w:type="character" w:styleId="GlVurgulama">
    <w:name w:val="Intense Emphasis"/>
    <w:basedOn w:val="VarsaylanParagrafYazTipi"/>
    <w:uiPriority w:val="21"/>
    <w:qFormat/>
    <w:rsid w:val="00887D82"/>
    <w:rPr>
      <w:i/>
      <w:iCs/>
      <w:color w:val="2F5496" w:themeColor="accent1" w:themeShade="BF"/>
    </w:rPr>
  </w:style>
  <w:style w:type="paragraph" w:styleId="GlAlnt">
    <w:name w:val="Intense Quote"/>
    <w:basedOn w:val="Normal"/>
    <w:next w:val="Normal"/>
    <w:link w:val="GlAlntChar"/>
    <w:uiPriority w:val="30"/>
    <w:qFormat/>
    <w:rsid w:val="00887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87D82"/>
    <w:rPr>
      <w:i/>
      <w:iCs/>
      <w:color w:val="2F5496" w:themeColor="accent1" w:themeShade="BF"/>
    </w:rPr>
  </w:style>
  <w:style w:type="character" w:styleId="GlBavuru">
    <w:name w:val="Intense Reference"/>
    <w:basedOn w:val="VarsaylanParagrafYazTipi"/>
    <w:uiPriority w:val="32"/>
    <w:qFormat/>
    <w:rsid w:val="00887D82"/>
    <w:rPr>
      <w:b/>
      <w:bCs/>
      <w:smallCaps/>
      <w:color w:val="2F5496" w:themeColor="accent1" w:themeShade="BF"/>
      <w:spacing w:val="5"/>
    </w:rPr>
  </w:style>
  <w:style w:type="paragraph" w:styleId="stBilgi">
    <w:name w:val="header"/>
    <w:basedOn w:val="Normal"/>
    <w:link w:val="stBilgiChar"/>
    <w:uiPriority w:val="99"/>
    <w:unhideWhenUsed/>
    <w:rsid w:val="00EA61D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A61D5"/>
  </w:style>
  <w:style w:type="paragraph" w:styleId="AltBilgi">
    <w:name w:val="footer"/>
    <w:basedOn w:val="Normal"/>
    <w:link w:val="AltBilgiChar"/>
    <w:uiPriority w:val="99"/>
    <w:unhideWhenUsed/>
    <w:rsid w:val="00EA61D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EA61D5"/>
  </w:style>
  <w:style w:type="paragraph" w:styleId="NormalWeb">
    <w:name w:val="Normal (Web)"/>
    <w:basedOn w:val="Normal"/>
    <w:uiPriority w:val="99"/>
    <w:semiHidden/>
    <w:unhideWhenUsed/>
    <w:rsid w:val="00730FEB"/>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2278">
      <w:bodyDiv w:val="1"/>
      <w:marLeft w:val="0"/>
      <w:marRight w:val="0"/>
      <w:marTop w:val="0"/>
      <w:marBottom w:val="0"/>
      <w:divBdr>
        <w:top w:val="none" w:sz="0" w:space="0" w:color="auto"/>
        <w:left w:val="none" w:sz="0" w:space="0" w:color="auto"/>
        <w:bottom w:val="none" w:sz="0" w:space="0" w:color="auto"/>
        <w:right w:val="none" w:sz="0" w:space="0" w:color="auto"/>
      </w:divBdr>
      <w:divsChild>
        <w:div w:id="103310880">
          <w:marLeft w:val="0"/>
          <w:marRight w:val="0"/>
          <w:marTop w:val="0"/>
          <w:marBottom w:val="0"/>
          <w:divBdr>
            <w:top w:val="none" w:sz="0" w:space="0" w:color="auto"/>
            <w:left w:val="none" w:sz="0" w:space="0" w:color="auto"/>
            <w:bottom w:val="none" w:sz="0" w:space="0" w:color="auto"/>
            <w:right w:val="none" w:sz="0" w:space="0" w:color="auto"/>
          </w:divBdr>
          <w:divsChild>
            <w:div w:id="647051658">
              <w:marLeft w:val="0"/>
              <w:marRight w:val="0"/>
              <w:marTop w:val="0"/>
              <w:marBottom w:val="0"/>
              <w:divBdr>
                <w:top w:val="none" w:sz="0" w:space="0" w:color="auto"/>
                <w:left w:val="none" w:sz="0" w:space="0" w:color="auto"/>
                <w:bottom w:val="none" w:sz="0" w:space="0" w:color="auto"/>
                <w:right w:val="none" w:sz="0" w:space="0" w:color="auto"/>
              </w:divBdr>
              <w:divsChild>
                <w:div w:id="522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56949">
      <w:bodyDiv w:val="1"/>
      <w:marLeft w:val="0"/>
      <w:marRight w:val="0"/>
      <w:marTop w:val="0"/>
      <w:marBottom w:val="0"/>
      <w:divBdr>
        <w:top w:val="none" w:sz="0" w:space="0" w:color="auto"/>
        <w:left w:val="none" w:sz="0" w:space="0" w:color="auto"/>
        <w:bottom w:val="none" w:sz="0" w:space="0" w:color="auto"/>
        <w:right w:val="none" w:sz="0" w:space="0" w:color="auto"/>
      </w:divBdr>
    </w:div>
    <w:div w:id="13378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4689</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Wahb  AMRI</dc:creator>
  <cp:keywords/>
  <dc:description/>
  <cp:lastModifiedBy>Güler Kalay</cp:lastModifiedBy>
  <cp:revision>2</cp:revision>
  <dcterms:created xsi:type="dcterms:W3CDTF">2024-05-24T09:51:00Z</dcterms:created>
  <dcterms:modified xsi:type="dcterms:W3CDTF">2024-05-24T09:51:00Z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12074219498a0048985e040ee8b16a10f55108c19b85e158af7e931744afe4e6</vt:lpwstr>
  </property>
</Properties>
</file>